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231</w:t>
      </w:r>
    </w:p>
    <w:p>
      <w:r>
        <w:t>Bundesgericht (BGE), 2019-05-07, DE</w:t>
      </w:r>
    </w:p>
    <w:p>
      <w:r>
        <w:rPr>
          <w:b/>
        </w:rPr>
        <w:t xml:space="preserve">Quelle: </w:t>
      </w:r>
      <w:r>
        <w:t>https://mcp.opencaselaw.ch/entscheid/bge_145 V 231</w:t>
      </w:r>
    </w:p>
    <w:p>
      <w:r>
        <w:t>FR: ATF 145 V 231</w:t>
      </w:r>
    </w:p>
    <w:p>
      <w:r>
        <w:t>IT: DTF 145 V 231</w:t>
      </w:r>
    </w:p>
    <w:p>
      <w:pPr>
        <w:pStyle w:val="Heading2"/>
      </w:pPr>
      <w:r>
        <w:t>Regeste</w:t>
      </w:r>
    </w:p>
    <w:p>
      <w:r>
        <w:t>Regeste Art. 6 Abs. 2 IVG; Art. 2 und 8 sowie Anhang II des Abkommens vom 21. Juni 1999 zwischen der Schweizerischen Eidgenossenschaft einerseits und der Europäischen Gemeinschaft und ihren Mitgliedstaaten andererseits über die Freizügigkeit; Art. 2 Abs. 1, Art. 3 Abs. 1 und Art. 10 Abs. 1 der Verordnung (EWG) Nr. 1408/71 des Rates vom 14. Juni 1971 zur Anwendung der Systeme der sozialen Sicherheit auf Arbeitnehmer und Selbstständige sowie deren Familienangehörige, die innerhalb der Gemeinschaft zu- und abwandern; Art. 2 Abs. 1, Art. 4 und Art. 7 der Verordnung (EG) Nr. 883/2004 des Europäischen Parlaments und des Rates vom 29. April 2004 zur Koordinierung der Systeme der sozialen Sicherheit; persönlicher Geltungsbereich; Leistungsexport. Zusammenfassung der Rechtsprechung zu den Rechten von Familienangehörigen im Sinne der Verordnungen Nrn. 1408/71 und 883/2004 (E. 8.3). Die Ehefrau eines in Deutschland wohnhaften Schweizers, der im EU-Raum einer selbstständigen Erwerbstätigkeit nachgeht, fällt als Familienangehörige - ungeachtet ihrer eigenen Drittstaatsangehörigkeit - in den persönlichen Geltungsbereich der Verordnungen Nrn. 1408/71 und 883/2004 (E. 7.2 und 10.1). Sie kann sich hinsichtlich des Anspruchs auf eine Invalidenrente der Eidgenössischen Invalidenversicherung auf die Grundsätze der Gleichbehandlung (Art. 3 Abs. 1 der Verordnung Nr. 1408/71 resp. Art. 4 der Verordnung Nr. 883/2004; E. 10.1) sowie des Leistungsexports (Art. 10 Abs. 1 der Verordnung Nr. 1408/71 resp. Art. 7 der Verordnung Nr. 883/2004; E. 10.2) berufen.</w:t>
      </w:r>
    </w:p>
    <w:p>
      <w:pPr>
        <w:pStyle w:val="Heading2"/>
      </w:pPr>
      <w:r>
        <w:t>Erwägungen</w:t>
      </w:r>
    </w:p>
    <w:p>
      <w:r>
        <w:rPr>
          <w:b/>
        </w:rPr>
        <w:t>E. 3</w:t>
      </w:r>
    </w:p>
    <w:p>
      <w:r>
        <w:t>Streitig ist, ob die Vorinstanz zu Recht in Bestätigung der Verfügung der IVSTA vom 21. Juli 2017 einen Anspruch der Beschwerdeführerin auf eine Rente der Eidgenössischen Invalidenversicherung wegen Nichterfüllens der versicherungsmässigen Voraussetzungen verneinte. Zu prüfen ist dabei zunächst, ob die Beschwerdeführerin ihren Wohnsitz im massgeblichen Zeitraum in der Schweiz hatte. Bei fehlendem Wohnsitz in der Schweiz stellt sich weiter die Frage, BGE 145 V 231 S. 234 ob die Beschwerdeführerin aus dem Abkommen vom 21. Juni 1999 zwischen der Schweizerischen Eidgenossenschaft einerseits und der Europäischen Gemeinschaft und ihren Mitgliedstaaten andererseits über die Freizügigkeit (FZA; SR 0.142.112.681) und den einschlägigen gemeinschaftsrechtlichen Verordnungen Leistungen der Invalidenversicherung verlangen kann.</w:t>
      </w:r>
    </w:p>
    <w:p>
      <w:r>
        <w:rPr>
          <w:b/>
        </w:rPr>
        <w:t>E. 4</w:t>
      </w:r>
    </w:p>
    <w:p>
      <w:r>
        <w:t>Das Bundesverwaltungsgericht kam nach einlässlicher Würdigung der Beweise, einschliesslich der Ergebnisse der von der Beschwerdegegnerin im Nachgang zum Urteil des Bundesgerichts 8C_713/2014 vom 4. Mai 2015 getätigten Abklärungen sowie der von der Beschwerdeführerin im Verwaltungsverfahren neu eingereichten Unterlagen, zum Schluss, dass die IVSTA zu Recht davon ausgegangen sei, der Lebensmittelpunkt der Beschwerdeführerin befinde sich seit 2003 in Deutschland. Der zentrale Lebensmittelpunkt habe sich in den relevanten Jahren nicht von Deutschland zurück in die Schweiz verlagert. Von einer Befragung des Ehemannes könne angesichts der Aktenlage abgesehen werden. Die Vorinstanz berücksichtigte namentlich, dass die Beschwerdeführerin in Deutschland mietfrei in einer 3.5-Zimmerwohnung wohnte, sie über eine Grenzgängerbewilligung in der Schweiz verfügte und sie im Jahre 2009 in Z. (CH) lediglich ein Zimmer mietete (in Untermiete). Dies spreche für das Vorliegen eines Wochenaufenthaltes in der Schweiz, was im Einklang stehe mit den Angaben in der IV-Anmeldung vom 12. Februar 2010, worin als gesetzlicher Wohnsitz die Anschrift in Deutschland und als aktueller Aufenthaltsort die Anschrift in der Schweiz genannt worden seien. Ausserdem sei die Beschwerdeführerin in der Schweiz nie steuerpflichtig gewesen. Der behauptete Lebensmittelpunkt in der Schweiz lasse sich sodann nicht vereinbaren mit den konkreten Angaben der Beschwerdeführerin anlässlich der Haushaltsabklärung zur Pflege der ehelichen Gemeinschaft in Deutschland und der damit verbundenen konkret geschilderten Aufgabenteilung mit ihrem Ehemann in der ehelichen Wohnung. Weiter hielt die Vorinstanz fest, der Ehemann der Beschwerdeführerin sei einzig von April 2011 bis November 2013 nicht in Deutschland gemeldet gewesen. Die möglichen Hinweise auf einen dauerhaften Wohnsitz des Ehemannes in den USA gemäss Urteil des Bundesgerichts 8C_713/2014 vom 4. Mai 2015 hätten durch die zusätzlich eingereichten Dokumente der Beschwerdeführerin aber nicht erhärtet werden können. Zwar hätten die Abklärungen ergeben, dass sich der Ehemann am 11. April 2011 nach unbekannt (USA) abgemeldet und am BGE 145 V 231 S. 235 20. November 2013 wieder in X. (D) angemeldet habe. Ob er aber zwischenzeitlich ausserhalb von Deutschland einen neuen Wohnsitz begründet habe, lasse sich aus den eingereichten Bestätigungen nicht entnehmen.</w:t>
      </w:r>
    </w:p>
    <w:p>
      <w:r>
        <w:rPr>
          <w:b/>
        </w:rPr>
        <w:t>E. 5.1</w:t>
      </w:r>
    </w:p>
    <w:p>
      <w:r>
        <w:t>Die Beschwerdeführerin macht im Zusammenhang mit der Wohnsitzfrage einzig geltend, gemäss Abklärungen der Beschwerdegegnerin habe sich ihr Ehemann per 11. April 2011 von seinem Wohnsitz in Deutschland abgemeldet und als nachfolgende Adresse die USA genannt. Seither bestehe demnach kein Anknüpfungspunkt mehr zu Deutschland. Wie das Bundesgericht im Urteil 8C_713/2014 vom 4. Mai 2015 E. 3.6 festgehalten habe, würde es den Standpunkt der Beschwerdeführerin stützen, dass sich der Mittelpunkt ihrer Lebensbeziehungen effektiv in der Schweiz befunden habe, falls sich ihr Ehemann dauernd in den USA aufhalte. Demnach habe die Vorinstanz Bundesrecht verletzt, wenn sie dessen ungeachtet zum Schluss gelangt sei, der zivilrechtliche Wohnsitz der Beschwerdeführerin liege in Deutschland. In ihrer Replik bringt sie zudem vor, die Vorinstanz habe nicht berücksichtigt, dass sie in der Schweiz bei ihrer Schwiegermutter gewohnt habe.</w:t>
      </w:r>
    </w:p>
    <w:p>
      <w:r>
        <w:rPr>
          <w:b/>
        </w:rPr>
        <w:t>E. 5.2</w:t>
      </w:r>
    </w:p>
    <w:p>
      <w:r>
        <w:t>Mit diesen Vorbringen vermag die Beschwerdeführerin keine Bundesrechtswidrigkeit des angefochtenen Entscheids aufzuzeigen. Wenn das Bundesverwaltungsgericht nach eingehender Beweiswürdigung zum Schluss gelangte, die Beschwerdeführerin habe ihren Wohnsitz seit 2003 in Deutschland, so ist dies nicht zu beanstanden. Die Vorinstanz legte ausführlich dar, weshalb sie aufgrund der gesamten Umstände - und nicht allein unter Verweis auf den Wohnsitz des Ehemannes in Deutschland - auf einen Wohnsitz der Beschwerdeführerin in Deutschland schloss. Die dieser Beurteilung zugrunde liegenden Sachverhaltsfeststellungen werden von der Beschwerdeführerin nicht entscheidend in Frage gestellt. Soweit die Beschwerdeführerin etwa geltend macht, ihr Ehemann habe sich per 11. April 2011 von seinem Wohnsitz in Deutschland abgemeldet und als nachfolgende Adresse die USA genannt, weshalb seither kein Anknüpfungspunkt mehr zu Deutschland bestehe, lässt sie eine Auseinandersetzung mit den vorinstanzlichen Erwägungen vermissen. Die Vorinstanz hielt unter anderem fest, dass die Angaben der Beschwerdeführerin, wonach ihr Ehemann immer unterwegs sein soll, mit Blick auf die anlässlich der Haushaltsabklärung geschilderte Aufgabenteilung in der ehelichen Wohnung nicht überzeugen würden. BGE 145 V 231 S. 236 Ausserdem hätten sich die Hinweise auf einen dauerhaften Wohnsitz des Ehemannes in den USA durch die zusätzlich eingereichten Dokumente nicht erhärtet. Insgesamt vermag die Beschwerdeführerin nicht darzutun, inwiefern der Schluss der Vorinstanz auf einen Lebensmittelpunkt der Beschwerdeführerin in Deutschland im Ergebnis offensichtlich unrichtig oder sonstwie bundesrechtswidrig sein soll.</w:t>
      </w:r>
    </w:p>
    <w:p>
      <w:r>
        <w:rPr>
          <w:b/>
        </w:rPr>
        <w:t>E. 5.3</w:t>
      </w:r>
    </w:p>
    <w:p>
      <w:r>
        <w:t>Gemäss Art. 6 Abs. 2 IVG (in der seit 31. Dezember 2003 gültigen Fassung) sind ausländische Staatsangehörige, vorbehältlich Art. 9 Abs. 3 IVG ,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Da die Beschwerdeführerin nach dem Gesagten im massgebenden Zeitraum nicht Wohnsitz in der Schweiz hatte, erfüllt sie die versicherungsmässigen Voraussetzungen gemäss Art. 6 Abs. 2 IVG nicht.</w:t>
      </w:r>
    </w:p>
    <w:p>
      <w:r>
        <w:rPr>
          <w:b/>
        </w:rPr>
        <w:t>E. 6</w:t>
      </w:r>
    </w:p>
    <w:p>
      <w:r>
        <w:t>Wie bereits im Verfahren 8C_713/2014 rügt die Beschwerdeführerin die Schlussfolgerung der Vorinstanz, wonach das FZA und die Verordnungen, auf welche darin verwiesen wird und damit insbesondere das darin statuierte Diskriminierungsverbot, auf sie nicht anwendbar seien, als völkerrechtswidrig. Ihr Ehemann sei schweizerischer Staatsbürger und habe gemäss Feststellungen der Vorinstanz im Zeitpunkt des allfälligen Rentenbeginns in Deutschland Wohnsitz gehabt. In ihrer Eigenschaft als Familienangehörige könne sie sich daher auf das FZA berufen. Die Rechtsprechung gemäss BGE 139 V 393 finde auf den vorliegenden Sachverhalt Anwendung.</w:t>
      </w:r>
    </w:p>
    <w:p>
      <w:r>
        <w:rPr>
          <w:b/>
        </w:rPr>
        <w:t>E. 6.1</w:t>
      </w:r>
    </w:p>
    <w:p>
      <w:r>
        <w:t>Unbestritten ist, dass die Beschwerdeführerin aus dem Abkommen vom 3. September 2009 zwischen der Schweizerischen Eidgenossenschaft und der Republik Indien über soziale Sicherheit (in Kraft seit 29. Januar 2011; SR 0.831.109.423.1) nichts zu ihren Gunsten ableiten kann (vgl. Urteil 8C_713/2014 vom 4. Mai 2015 E. 2.2).</w:t>
      </w:r>
    </w:p>
    <w:p>
      <w:r>
        <w:rPr>
          <w:b/>
        </w:rPr>
        <w:t>E. 6.2</w:t>
      </w:r>
    </w:p>
    <w:p>
      <w:r>
        <w:t>Zu prüfen bleibt aber, ob die Beschwerdeführerin aus dem FZA und den einschlägigen Verordnungen einen Leistungsanspruch ableiten kann.</w:t>
      </w:r>
    </w:p>
    <w:p>
      <w:r>
        <w:rPr>
          <w:b/>
        </w:rPr>
        <w:t>E. 6.3.1</w:t>
      </w:r>
    </w:p>
    <w:p>
      <w:r>
        <w:t>Gemäss Art. 2 FZA dürfen die Staatsangehörigen einer Vertragspartei, die sich rechtmässig im Hoheitsgebiet einer anderen BGE 145 V 231 S. 237 Vertragspartei aufhalten, bei der Anwendung dieses Abkommens gemäss den Anhängen I, II und III nicht aufgrund ihrer Staatsangehörigkeit diskriminiert werden. Nach Art. 8 FZA regeln die Vertragsparteien die Koordinierung der Systeme der sozialen Sicherheit gemäss Anhang II (der Bestandteil des Abkommens bildet). Gemäss Art. 1 i.V.m. Abschnitt A Anhang II FZA (in der bis 31. März 2012 geltenden Fassung) wandten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Verordnung Nr. 1408/71), und (EWG) Nr. 574/72 des Rates vom 21. März 1972 über die Durchführung der Verordnung Nr. 1408/71 (AS 2005 3909) oder gleichwertige Vorschriften an. Mit Wirkung per 1. April 2012 (für die Schweiz) sind diese beiden Rechtsakte durch die Verordnungen (EG) Nr. 883/2004 des Europäischen Parlaments und des Rates vom 29. April 2004 zur Koordinierung der Systeme der sozialen Sicherheit (SR 0.831.109.268.1; nachfolgend: Verordnung Nr. 883/2004) sowie (EG) Nr. 987/2009 des Europäischen Parlaments und des Rates vom 16. September 2009 zur Festlegung der Modalitäten für die Durchführung der Verordnung Nr. 883/2004 über die Koordinierung der Systeme der sozialen Sicherheit (SR 0.831. 109.268.11) abgelöst worden (Art. 1 i.V.m. Abschnitt A Anhang II FZA; BGE 144 V 127 E. 4.1 S. 129 mit Hinweisen).</w:t>
      </w:r>
    </w:p>
    <w:p>
      <w:r>
        <w:rPr>
          <w:b/>
        </w:rPr>
        <w:t>E. 6.3.2</w:t>
      </w:r>
    </w:p>
    <w:p>
      <w:r>
        <w:t>Das Abkommen und insbesondere die Verordnung Nr. 1408/71 gilt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Abs. 1 Verordnung Nr. 1408/71). Dabei ist unerheblich, ob die Familienangehörigen selber auch Staatsangehörige eines Mitgliedstaates sind ( BGE 139 V 393 E. 4.1 S. 396; Urteil 9C_277/2007 vom 12. Februar 2008 E. 4.1 mit Hinweisen).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Nr. 1408/71). Die Verordnung Nr. 883/2004 ihrerseits BGE 145 V 231 S. 238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Nr. 883/2004). Auch unter dieser Bestimmung ist unerheblich, ob die Familienangehörigen selber auch Staatsangehörige eines Mitgliedstaates sind ( BGE 143 V 81 E. 8.2.2 S. 88). Sofern in dieser Verordnung nichts anderes bestimmt ist, haben Personen, für die diese Verordnung gilt, die gleichen Rechte und Pflichten aufgrund der Rechtsvorschriften eines Mitgliedstaates wie die Staatsangehörigen dieses Staates (Art. 4 Verordnung Nr. 883/2004).</w:t>
      </w:r>
    </w:p>
    <w:p>
      <w:r>
        <w:rPr>
          <w:b/>
        </w:rPr>
        <w:t>E. 6.3.3</w:t>
      </w:r>
    </w:p>
    <w:p>
      <w:r>
        <w:t>Für die Schweiz im Rahmen des FZA unerheblich ist sodann die Verordnung (EG) Nr. 859/2003 des Rates vom 14. Mai 2003 zur Ausdehnung der Bestimmungen der Verordnung Nr. 1408/71 und der Verordnung Nr. 574/72 auf Drittstaatsangehörige (ABl. L 124 vom 20. Mai 2003 S. 1-3; vgl. dazu BGE 136 V 244 E. 6.4 S. 251; SVR 2011 BVG Nr. 12 S. 44, 9C_693/2009 E. 2.1).</w:t>
      </w:r>
    </w:p>
    <w:p>
      <w:r>
        <w:rPr>
          <w:b/>
        </w:rPr>
        <w:t>E. 6.4</w:t>
      </w:r>
    </w:p>
    <w:p>
      <w:r>
        <w:t>Sofern die Voraussetzungen des persönlichen und des sachlichen Geltungsbereichs der jeweiligen Verordnung erfüllt sind, hat somit die Beschwerdeführerin unter den gleichen Voraussetzungen wie eine Schweizer Bürgerin Anspruch auf die anbegehrte Leistung, selbst wenn sie die vom Gesetz für ausländische Staatsangehörige vorgesehenen Voraussetzungen nicht erfüllt (vgl. Art. 80a IVG ; BGE 131 V 390 E. 5.2 S. 397 ff. und E. 7.2 S. 401 mit Hinweisen; Urteil 9C_277/ 2007 vom 12. Februar 2008 E. 4).</w:t>
      </w:r>
    </w:p>
    <w:p>
      <w:r>
        <w:rPr>
          <w:b/>
        </w:rPr>
        <w:t>E. 6.5</w:t>
      </w:r>
    </w:p>
    <w:p>
      <w:r>
        <w:t>In intertemporalrechtlicher Hinsicht ist zu berücksichtigen, dass im hier zu beurteilenden Fall ein allfälliger Rentenanspruch (frühestens) am 1. August 2010 (vgl. Art. 29 Abs. 1 IVG ) und damit vor Inkrafttreten der Verordnung Nr. 883/2004 für die Schweiz am 1. April 2012 entstanden ist. Der Sachverhalt ist deshalb bis zum 31. März 2012 im Lichte der Verordnung Nr. 1408/71 und ab 1. April 2012 im Lichte der Verordnung Nr. 883/2004 zu beurteilen (vgl. BGE 144 V 210 E. 4.3 S. 213 f.; BGE 142 V 112 mit Hinweis auf ARNO BOKELOH, Die Übergangsregelungen in den Verordnungen Nr. 883/04 und 987/09, ZESAR 2011 S. 18-23). Wie sich aus dem Folgenden ergibt, ist die Änderung vorliegend nicht von Bedeutung.</w:t>
      </w:r>
    </w:p>
    <w:p>
      <w:r>
        <w:rPr>
          <w:b/>
        </w:rPr>
        <w:t>E. 7.1</w:t>
      </w:r>
    </w:p>
    <w:p>
      <w:r>
        <w:t>Nach den verbindlichen Feststellungen der Vorinstanz war der Ehemann der Beschwerdeführerin einzig von April 2011 bis BGE 145 V 231 S. 239 November 2013 nicht in Deutschland gemeldet. Es sei aber nicht belegt, dass er in dieser Zeit ausserhalb Deutschlands (neuen) Wohnsitz begründet hätte. Insbesondere hätten die möglichen Hinweise auf einen dauerhaften Wohnsitz in den USA durch die eingereichten Dokumente der Beschwerdeführerin nicht erhärtet werden können. In tatsächlicher Hinsicht ist im Weiteren davon auszugehen, dass der Ehemann einst in der Schweiz lebte, mittlerweile aber seit Jahren in Deutschland wohnt (gemäss Auskunft des Finanzamtes Y. zogen die Eheleute 2005 von der Schweiz nach Deutschland; gemäss Auskunft der Stadt X. wohnt der Ehemann bereits seit 1986 in X.) und als selbstständiger Pianist resp. als Musiklehrer in verschiedenen Ländern tätig ist. Aus den Akten ergibt sich etwa, dass er in den Jahren 2010 bis 2015 in Frankreich, Italien und in den USA Seminare und Tagungen leitete sowie Musik unterrichtete. Unbestritten ist des Weiteren, dass er Schweizer Staatsangehöriger ist. Vor diesem Hintergrund ist dem BSV darin beizupflichten, dass der Ehemann der Beschwerdeführerin sein Recht auf Freizügigkeit basierend auf dem FZA ausgeübt hat und folglich ein grenzüberschreitender Sachverhalt gegeben ist (vgl. dazu BGE 143 V 354 E. 4 S. 357 mit Hinweisen). Etwas anderes macht auch die IVSTA nicht geltend.</w:t>
      </w:r>
    </w:p>
    <w:p>
      <w:r>
        <w:rPr>
          <w:b/>
        </w:rPr>
        <w:t>E. 7.2</w:t>
      </w:r>
    </w:p>
    <w:p>
      <w:r>
        <w:t>Damit steht fest, dass die Beschwerdeführerin als Ehefrau eines in Deutschland wohnhaften Schweizers, der im EU-Raum einer selbstständigen Erwerbstätigkeit nachgeht, als Familienangehörige im Sinne von Art. 2 Abs. 1 der Verordnung Nr. 1408/71 resp. Art. 2 Abs. 1 der Verordnung Nr. 883/2004 zu qualifizieren ist.</w:t>
      </w:r>
    </w:p>
    <w:p>
      <w:r>
        <w:rPr>
          <w:b/>
        </w:rPr>
        <w:t>E. 8.1</w:t>
      </w:r>
    </w:p>
    <w:p>
      <w:r>
        <w:t>Nach Ansicht des BSV können Familienangehörige gemäss Art. 2 Abs. 1 der Verordnung Nr. 1408/71 resp. Art. 2 Abs. 1 der Verordnung Nr. 883/2004 lediglich abgeleitete Ansprüche geltend machen. Der hier streitige Leistungsanspruch aufgrund einer Invalidität ergebe sich ausschliesslich aufgrund der Erwerbstätigkeit der Beschwerdeführerin. Dabei handle es sich um einen eigenen Anspruch der Beschwerdeführerin und nicht um einen abgeleiteten Anspruch aufgrund ihrer Eigenschaft als Familienangehörige eines Schweizers. Folglich könne sich die Beschwerdeführerin nicht auf die genannten Verordnungen berufen.</w:t>
      </w:r>
    </w:p>
    <w:p>
      <w:r>
        <w:rPr>
          <w:b/>
        </w:rPr>
        <w:t>E. 8.2</w:t>
      </w:r>
    </w:p>
    <w:p>
      <w:r>
        <w:t>Die Beschwerdeführerin ist der Auffassung, wohl könne sie nur abgeleitete Rechte beanspruchen und komme nicht selber in den persönlichen Anwendungsbereich der Verordnung Nr. 1408/71 resp. BGE 145 V 231 S. 240 Nr. 883/2004. Vorliegend bestehe aber gerade ein (von ihrem Ehemann) abgeleitetes Recht, weshalb sie Anspruch auf Leistungsexport habe.</w:t>
      </w:r>
    </w:p>
    <w:p>
      <w:r>
        <w:rPr>
          <w:b/>
        </w:rPr>
        <w:t>E. 8.3</w:t>
      </w:r>
    </w:p>
    <w:p>
      <w:r>
        <w:t>Das Bundesgericht hat sich in der Vergangenheit wiederholt zur Unterscheidung von abgeleiteten und eigenen Rechten geäussert.</w:t>
      </w:r>
    </w:p>
    <w:p>
      <w:r>
        <w:rPr>
          <w:b/>
        </w:rPr>
        <w:t>E. 8.3.1</w:t>
      </w:r>
    </w:p>
    <w:p>
      <w:r>
        <w:t>Das (damalige) Eidgenössische Versicherungsgericht hat sich in BGE 132 V 184 mit der Frage auseinandergesetzt, ob die Verordnung Nr. 1408/71 im Falle eines Kindes in materieller und persönlicher Sicht anwendbar ist. Es befasste sich dabei auch mit der Rechtsprechung des EuGH. Dieser habe in einer ersten Zeit die Mitglieder der Familie vom Grundsatz der Gleichbehandlung ausgeschlossen, wobei er sich auf die Unterscheidung zwischen eigenen und abgeleiteten Rechten gestützt habe (vgl. E. 5.2.2 mit Verweis auf das Urteil des EuGH vom 23. November 1976 40/76 Kermaschek , Slg. 1976 S. 1669 Randnr. 7). In einem späteren Urteil habe der Gerichtshof die Anwendbarkeit der Rechtsprechung Kermaschek auf jene Leistungen eingeschränkt, welche aufgrund ihrer besonderen Natur ausschliesslich dem Arbeiter geschuldet seien (Urteil des EuGH vom 30. April 1996 C-308/93 Cabanis-Issarte , Slg. 1996 I-2097 Randnr. 34). Das Eidgenössische Versicherungsgericht konnte im zu beurteilenden Fall letztlich die Frage nach der Tragweite dieser Cabanis-Issarte -Rechtsprechung offenlassen.</w:t>
      </w:r>
    </w:p>
    <w:p>
      <w:r>
        <w:rPr>
          <w:b/>
        </w:rPr>
        <w:t>E. 8.3.2</w:t>
      </w:r>
    </w:p>
    <w:p>
      <w:r>
        <w:t>In BGE 133 V 320 stand der Anspruch auf medizinische Massnahmen eines an angeborener Epilepsie (Geburtsgebrechen Nr. 387 GgV Anhang) leidenden, mit seinen Eltern in der Schweiz wohnenden Kindes niederländischer Staatsangehörigkeit zur Diskussion. Das Bundesgericht legte die Rechtsprechung des EuGH ausführlich dar. Es wies darauf hin, dass der EuGH die Kermaschek -Rechtsprechung im Urteil vom 30. April 1996 in der Rechtssache C-308/93 Cabanis-Issarte , Slg. 1996 I-2097, auf Ansprüche beschränkt habe, die nach dem nationalen Recht nur Arbeitnehmern, die Staatsangehörige eines Mitgliedstaates seien, und nicht deren Familienangehörigen gewährt würden, wie namentlich die Arbeitslosenleistungen. Demgegenüber sei das Altersversorgungssystem der (nie erwerbstätig gewesenen) Witwe eines Wanderarbeitnehmers dem Geltungsbereich der Verordnung Nr. 1408/71 unterstellt worden, weil die Unterscheidung zwischen eigenen und abgeleiteten Rechten für den hinterbliebenen Ehegatten zu einem Ausschluss vom Schutz durch das grundlegende Gebot der Gleichbehandlung führen würde (vgl. BGE 145 V 231 S. 241 E. 5.2.3). In der Folge habe der EuGH einerseits die Weitergeltung der Rechtsprechung Kermaschek (welche zwischen abgeleiteten und eigenen Ansprüchen differenziert) für die Arbeitslosenentschädigung bestätigt. Andererseits habe er festgehalten, dass (im Sinne der Rechtsprechung Cabanis-Issarte ) in Bezug auf Familienleistungen (Art. 4 Abs. 1 Bst. h sowie Art. 72 ff. der Verordnung Nr. 1408/71) die Unterscheidung zwischen eigenen und abgeleiteten Ansprüchen nicht anwendbar sei (E. 5.2.4 mit Hinweis auf die einschlägige Rechtsprechung des EuGH). In Bezug auf die anderen Leistungen gemäss Art. 4 der Verordnung Nr. 1408/71, die weder Arbeitslosenentschädigungen noch Familienleistungen sind, habe sich der EuGH bis zum 21. Juni 1999, soweit ersichtlich, nicht ausdrücklich zur Frage geäussert, ob darauf die Kermaschek - oder die Cabanis-Issarte -Rechtsprechung anwendbar sei. Das Bundesgericht befasste sich sodann mit der schweizerischen (vgl. E. 5.3) und der gemeinschaftsrechtlichen Lehre (vgl. E. 5.4). Es kam zum Schluss, dass das an einem Geburtsgebrechen leidende Kind als Familienangehöriger eines niederländischen Erwerbstätigen in Bezug auf die Leistungen bei Geburtsgebrechen ungeachtet der Unterscheidung zwischen eigenen und abgeleiteten Ansprüchen in den persönlichen Geltungsbereich der Verordnung Nr. 1408/71 falle und sich damit grundsätzlich auf das Verbot einer nach Staatsangehörigkeit unterschiedlichen Behandlung berufen könne.</w:t>
      </w:r>
    </w:p>
    <w:p>
      <w:r>
        <w:rPr>
          <w:b/>
        </w:rPr>
        <w:t>E. 8.3.3</w:t>
      </w:r>
    </w:p>
    <w:p>
      <w:r>
        <w:t>Im mit Urteil 9C_277/2007 vom 12. Februar 2008 entschiedenen Fall stellte sich die Frage, ob sich ein von italienischen Staatsangehörigen adoptiertes indisches Kind als Familienangehöriger auf das FZA und die Verordnung Nr. 1408/71 berufen kann, um medizinische Massnahmen der Invalidenversicherung beanspruchen zu können. Das Bundesgericht bejahte dies und stellte klar, dass die Beschwerdegegnerin seit der Adoption Tochter italienischer Staatsangehöriger sei und demnach ab diesem Zeitpunkt - unabhängig von ihrer eigenen Staatsangehörigkeit - in den persönlichen Geltungsbereich der Verordnung Nr. 1408/71 falle. Dies habe hinsichtlich der anbegehrten medizinischen Massnahmen ungeachtet der Unterscheidung zwischen eigenen und abgeleiteten Rechten zu gelten (E. 4.1 mit Hinweis auf BGE 133 V 320 E. 5.1-5.5 S. 324 ff.).</w:t>
      </w:r>
    </w:p>
    <w:p>
      <w:r>
        <w:rPr>
          <w:b/>
        </w:rPr>
        <w:t>E. 8.3.4</w:t>
      </w:r>
    </w:p>
    <w:p>
      <w:r>
        <w:t>In BGE 139 V 393 ging es um einen peruanischen Staatsangehörigen, der mit einer britischen Staatsangehörigen verheiratet war und mit seiner Ehefrau nach mehreren Jahren Wohnsitz und Erwerbstätigkeit in der Schweiz den Wohnsitz nach Grossbritannien BGE 145 V 231 S. 242 verlegt hatte. Das Bundesgericht entschied, dieser Drittstaatsangehörige habe in seiner Eigenschaft als Familienangehöriger gestützt auf das FZA weiterhin Anspruch auf seine AHV-Altersrente. Dabei hat sich das Bundesgericht erneut mit der Entwicklung der Rechtsprechung des EuGH auseinandergesetzt. Danach gelte die Beschränkung der Rechtsstellung Familienangehöriger auf abgeleitete Rechte nur mehr für Fälle, in denen sich ein Familienangehöriger auf Bestimmungen der Verordnung Nr. 1408/71 berufe, die (wie die Art. 67-71 über Leistungen bei Arbeitslosigkeit) ausschliesslich für den Arbeitnehmer, nicht aber für dessen Familienangehörige geschaffen seien. Das Bundesgericht hielt fest, der EuGH habe aus dem Urteil Cabanis-Issarte ein allgemeines Prinzip abgeleitet. Er habe ausserdem erwogen, dass es negative Auswirkungen auf die Freizügigkeit der Arbeitnehmer hätte, wenn sich der Gatte eines Arbeitnehmers zum Erhalt bestimmter, von der Gesetzgebung des letzten Beschäftigungsstaats vorgesehenen Leistungen, nicht auf den Gleichbehandlungsgrundsatz berufen könnte. Die Gemeinschaftsbestimmungen über die Koordinierung der nationalen sozialversicherungsrechtlichen Vorschriften würden sich in diesen Rahmen einfügen. Denn gemäss dem EuGH verstiesse es gegen Sinn und Zweck dieser Bestimmungen, dem Ehegatten eines Wanderarbeitnehmers für die Festsetzung von Leistungen bei Alter den Schutz durch das Diskriminierungsverbot zu versagen, wenn er auf diese Leistungen bei Gleichbehandlung mit den Inländern Anspruch gehabt hätte, falls er im Aufnahmestaat geblieben wäre (vgl. E. 5.2.2 mit Hinweisen).</w:t>
      </w:r>
    </w:p>
    <w:p>
      <w:r>
        <w:rPr>
          <w:b/>
        </w:rPr>
        <w:t>E. 8.3.5</w:t>
      </w:r>
    </w:p>
    <w:p>
      <w:r>
        <w:t>In BGE 141 V 521 führte das Bundesgericht dagegen aus, der aus Guatemala stammende Beschwerdeführer könne sich hinsichtlich des Anspruchs auf Familienzulagen für seine in Bulgarien lebenden Kinder nicht auf die Regelung für Familienangehörige berufen. Da seine Ehefrau und seine Kinder, die bulgarische und damit EU-Staatsangehörige seien und weiterhin in Bulgarien leben würden, von ihrem Freizügigkeitsrecht keinen Gebrauch gemacht hatten, fehlte es bereits an einem grenzüberschreitenden Sachverhalt (vgl. E. 4.3.4). Der Beschwerdeführer konnte deshalb auch nicht als Familienmitglied qualifiziert werden (vgl. STÉPHANIE PERRENOUD, La couverture maladie et maternité en cas de détachement de travailleurs, SZS 2017 S. 261 Fn. 21).</w:t>
      </w:r>
    </w:p>
    <w:p>
      <w:r>
        <w:rPr>
          <w:b/>
        </w:rPr>
        <w:t>E. 8.3.6</w:t>
      </w:r>
    </w:p>
    <w:p>
      <w:r>
        <w:t>Mit BGE 143 V 81 bestätigte das Bundesgericht wiederum, dass die Unterscheidung zwischen eigenen Rechten des Familienangehörigen BGE 145 V 231 S. 243 und abgeleiteten Rechten mit Blick auf die europäische Rechtsprechung im zu beurteilenden Fall keine Rolle spiele. Der EuGH habe im Sinne eines allgemeinen Grundsatzes festgehalten, dass die Familienangehörigen eines Wanderarbeitnehmers Anspruch auf Gleichbehandlung in Bezug auf alle Leistungen hätten, die ihrer Natur nach nicht ausschliesslich dem Arbeitnehmer geschuldet seien, wie zum Beispiel die Arbeitslosenentschädigungen (E. 8.2.2 mit Verweis auf BGE 139 V 393 E. 5.2.2 S. 397). Die in der Schweiz wohnhafte Nicht-EU-Staatsbürgerin, die mit einem Schweizer Bürger mit doppelter Staatsbürgerschaft, davon eine EU-Staatsbürgerschaft, verheiratet sei, habe deshalb grundsätzlich einen eigenen Anspruch auf Ergänzungsleistungen (vgl. E. 7.2), den sie als Familienangehörige eines Staatsangehörigen eines Mitgliedstaats geltend machen könne. Das Bundesgericht verneinte schliesslich aber das Vorliegen eines grenzüberschreitenden Sachverhalts, da der blosse Besitz der italienischen Staatsangehörigkeit des Ehemannes der Beschwerdeführerin für sich allein nicht genüge, um die Anwendung des FZA geltend zu machen. Der grenzüberschreitende Sachverhalt sei nämlich nur gegeben, falls das eigene Recht auf Personenfreizügigkeit auf dem Gebiet eines Mitgliedstaats ausgeübt werde (vgl. E. 8.3.3.2). Dies war gerade nicht der Fall, da der Arbeitnehmer in der Schweiz geboren wurde und nie in einem Mitgliedstaat der EU gewohnt oder gearbeitet hatte.</w:t>
      </w:r>
    </w:p>
    <w:p>
      <w:r>
        <w:rPr>
          <w:b/>
        </w:rPr>
        <w:t>E. 8.3.7</w:t>
      </w:r>
    </w:p>
    <w:p>
      <w:r>
        <w:t>Schliesslich hatte das Bundesgericht im jüngst ergangenen Urteil 9C_624/2018 vom 15. April 2019 zu entscheiden, ob eine Nicht-EU-Staatsangehörige (Bolivianerin) aufgrund ihrer Eigenschaft als Ehegattin eines (verstorbenen) Portugiesen, der in der Schweiz gearbeitet und damit von seiner Freizügigkeit Gebrauch gemacht hatte, Anspruch auf Ergänzungsleistungen hatte, ohne zuvor eine Karenzfrist von zehn Jahren (vgl. Art. 5 Abs. 1 ELG ) bestehen zu müssen. Es bestätigte, dass die Ehegattin als Familienangehörige eines EU-Staatsangehörigen in den persönlichen Geltungsbereich der Verordnung Nr. 883/2004 falle (vgl. E. 6.2 mit Verweis auf die einschlägige Rechtsprechung des Bundesgerichts und des EuGH). Weiter hielt es fest, dass es sich beim Anspruch auf Ergänzungsleistungen um einen eigenen - und nicht um einen abgeleiteten - Anspruch der Hinterbliebenen handle (vgl. E. 7.2.2) und dass diese sich auch in diesem Zusammenhang direkt auf das Prinzip der Gleichbehandlung berufen könne. Das Gericht kam zum Schluss, dass die in Art. 5 Abs. 1 ELG festgehaltene Karenzfrist einer hinterbliebenen Ehegattin BGE 145 V 231 S. 244 eines EU-Staatsangehörigen, der von seinem Recht auf Freizügigkeit Gebrauch gemacht hatte, nicht entgegengehalten werden könne.</w:t>
      </w:r>
    </w:p>
    <w:p>
      <w:r>
        <w:rPr>
          <w:b/>
        </w:rPr>
        <w:t>E. 8.4</w:t>
      </w:r>
    </w:p>
    <w:p>
      <w:r>
        <w:t>Aus der dargelegten Rechtsprechung des Bundesgerichts, welche die einschlägige Rechtsprechung des EuGH berücksichtigt (vgl. Art. 16 Abs. 2 FZA ), ergibt sich somit, dass sich Familienangehörige eines Staatsangehörigen eines Mitgliedstaats direkt auf den Grundsatz der Gleichbehandlung berufen können (Art. 3 Abs. 1 der Verordnung Nr. 1408/71 resp. Art. 4 der Verordnung Nr. 883/2004) und zwar in Bezug auf sämtliche Leistungen, die ihrer Natur nach nicht ausschliesslich dem Arbeitnehmer geschuldet sind (vgl. auch BETTINA KAHIL-WOLFF, La coordination européenne des systèmes nationaux de sécurité sociale, in: Soziale Sicherheit, SBVR Bd. XIV, 3. Aufl. 2016, S. 202 Rz. 36 mit Verweis auf BGE 139 V 393 ). Soweit das BSV weiterhin auf die Unterscheidung zwischen eigenen und abgeleiteten Rechten der Familienangehörigen beharrt, kann ihm nach dem Gesagten nicht gefolgt werden, zumal es sich mit der angeführten Rechtsprechung des Bundesgerichts nicht auseinandersetzt.</w:t>
      </w:r>
    </w:p>
    <w:p>
      <w:r>
        <w:rPr>
          <w:b/>
        </w:rPr>
        <w:t>E. 9.1</w:t>
      </w:r>
    </w:p>
    <w:p>
      <w:r>
        <w:t>Bei der im Raum stehenden Invalidenrente handelt es sich - gleich wie bei der in BGE 139 V 393 beurteilten Altersrente - nicht um eine Leistung, die ausschliesslich dem Arbeitnehmer geschuldet ist. Die Beschwerdeführerin kann sich somit direkt auf den Grundsatz der Gleichbehandlung berufen. Die vorliegende Konstellation ist denn auch durchaus vergleichbar mit derjenigen, die dem BGE 139 V 393 zugrunde lag (vgl. E. 8.3.4 hiervor). Entscheidend ist, dass die Beschwerdeführerin Anspruch auf eine Invalidenrente der Eidgenössischen Invalidenversicherung hätte, wenn sie in der Schweiz wohnen würde. Allein aufgrund ihrer Wohnsitznahme in Deutschland wurden ihr die Rentenzahlungen verwehrt. Entgegen der Ansicht des BSV kann nicht gesagt werden, der Ehemann der Beschwerdeführerin sei nicht in seiner Freizügigkeit eingeschränkt, wenn die Invalidenrente seiner Ehefrau nicht exportiert würde. Gelangt die Invalidenrente nur bei einem Wohnsitz der Beschwerdeführerin in der Schweiz zur Auszahlung und ist davon auszugehen, dass die Eheleute zusammenleben, so ist nicht nur die Beschwerdeführerin selber, sondern - zumindest mittelbar - auch ihr Ehemann in seiner Freizügigkeit eingeschränkt. Das Recht auf Freizügigkeit umfasst im Übrigen nicht bloss die Rückkehr in das Heimatland, sondern den freien Personenverkehr im ganzen EU- resp. Vertragsgebiet. Soweit das Bundesverwaltungsgericht erwog, eine Leistungspflicht des schweizerischen BGE 145 V 231 S. 245 Versicherungsträgers aufgrund des FZA bestehe nicht, da im interessierenden Zeitraum weder die Beschwerdeführerin noch ihr Ehemann in der Schweiz gelebt resp. ihren zentralen Lebensmittelpunkt gehabt hätten und einer Erwerbstätigkeit nachgegangen seien, kann ihm nach dem Gesagten nicht gefolgt werden.</w:t>
      </w:r>
    </w:p>
    <w:p>
      <w:r>
        <w:rPr>
          <w:b/>
        </w:rPr>
        <w:t>E. 9.2</w:t>
      </w:r>
    </w:p>
    <w:p>
      <w:r>
        <w:t>Ferner mag zwar zutreffen, dass - wie das BSV ausführt - jeder Staat grundsätzlich selbst aufgrund der eigenen Gesetzgebung über die Anspruchsberechtigten, die Höhe der Leistungen und die Voraussetzungen für deren Erhalt entscheiden kann. Zu beachten ist aber, dass die Schweiz als Vertragsstaat (vgl. E. 6.2 hiervor) an das FZA und seine Anhänge gebunden ist. Damit hat sie sich auch an den Grundsatz der Gleichbehandlung zu halten.</w:t>
      </w:r>
    </w:p>
    <w:p>
      <w:r>
        <w:rPr>
          <w:b/>
        </w:rPr>
        <w:t>E. 9.3</w:t>
      </w:r>
    </w:p>
    <w:p>
      <w:r>
        <w:t>Entgegen dem BSV steht das Abkommen zwischen der Schweiz und der Republik Indien (vgl. E. 6.1 hiervor), das keinen Export einer schweizerischen Rente ins Ausland vorsieht, dem Anspruch der Beschwerdeführerin auf Gleichbehandlung gestützt auf das FZA und den einschlägigen Verordnungen nicht entgegen.</w:t>
      </w:r>
    </w:p>
    <w:p>
      <w:r>
        <w:rPr>
          <w:b/>
        </w:rPr>
        <w:t>E. 9.4</w:t>
      </w:r>
    </w:p>
    <w:p>
      <w:r>
        <w:t>Kann sich die Beschwerdeführerin als Familienangehörige eines in Deutschland wohnhaften Schweizers ungeachtet ihrer eigenen Nationalität auf das Prinzip der Gleichbehandlung berufen, so ist schliesslich auch nicht massgebend, dass die Schweiz die Verordnungen Nr. 859/2003 und Nr. 1231/2010 betreffend Ausdehnung des Geltungsbereichs der Verordnungen Nr. 1408/71 und Nr. 883/2004 innerhalb der EU auf ausländische Arbeitnehmer mit Wohnsitz in einem EU-Staat nicht übernommen hat.</w:t>
      </w:r>
    </w:p>
    <w:p>
      <w:r>
        <w:rPr>
          <w:b/>
        </w:rPr>
        <w:t>E. 10.1</w:t>
      </w:r>
    </w:p>
    <w:p>
      <w:r>
        <w:t>Zusammenfassend erfüllt die Beschwerdeführerin als Ehefrau eines in Deutschland wohnhaften Schweizers die Voraussetzungen des persönlichen Geltungsbereichs der Verordnung Nr. 1408/71. Dass auch der sachliche Geltungsbereich erfüllt ist, ist unbestritten. Ebenso liegt ein grenzüberschreitender Sachverhalt vor. Folglich hat die Beschwerdeführerin unter den gleichen Voraussetzungen wie eine Schweizer Bürgerin Anspruch auf eine Invalidenrente. Dies gilt in intertemporalrechtlicher Hinsicht auch über den 31. März 2012 hinaus, zumal der persönliche Geltungsbereich der Verordnung Nr. 883/2004 nicht enger gefasst ist als derjenige der Verordnung Nr. 1408/71.</w:t>
      </w:r>
    </w:p>
    <w:p>
      <w:r>
        <w:rPr>
          <w:b/>
        </w:rPr>
        <w:t>E. 10.2</w:t>
      </w:r>
    </w:p>
    <w:p>
      <w:r>
        <w:t>Im Übrigen kann sich die Beschwerdeführerin auch auf das in Art. 10 Abs. 1 der Verordnung Nr. 1408/71 verankerte Prinzip der BGE 145 V 231 S. 246 Aufhebung der Wohnortsklauseln berufen. Danach dürfen die Geldleistungen bei Invalidität, Alter oder für die Hinterbliebenen, die Renten bei Arbeitsunfällen oder Berufskrankheiten und die Sterbegelder, auf die nach den Rechtsvorschriften eines oder mehrerer Mitgliedstaaten Anspruch erhoben worden ist, unter Vorbehalt anderslautender Bestimmungen in der Verordnung nicht deshalb gekürzt, geändert, zum Ruhen gebracht, entzogen oder beschlagnahmt werden, weil der Berechtigte im Gebiet eines anderen Mitgliedstaats als des Staates wohnt, in dessen Gebiet der zur Zahlung verpflichtete Träger seinen Sitz hat. Diese Bestimmung entspricht im Wesentlichen Art. 7 der Verordnung Nr. 883/2004 ( BGE 142 V 2 E. 6.1.2 S. 7). Die Aufhebung der Wohnortsklauseln bedeutet nicht nur, dass eine Person ihr Recht auf eine Leistung behält, nachdem sie sich in einem anderen Mitgliedstaat niedergelassen hat. Es impliziert auch, dass ihr ein Leistungsanspruch nicht allein deshalb verwehrt werden darf, weil sie nicht auf dem Gebiet der leistungsausrichtenden Institution wohnt (vgl. BGE 142 V 2 E. 6.1.2 mit Verweis auf die einschlägige Rechtsprechung des EuGH). Dies gilt für alle Berechtigten, mithin für alle von der Verordnung erfassten Personen (vgl. KAHIL-WOLFF, a.a.O., S. 210 Rz. 50 mit Verweis auf das Urteil Cabanis-Issarte ) und damit auch für die Beschwerdeführerin als Ehegattin eines Schweizers (vgl. BGE 139 V 393 E. 6 S. 398).</w:t>
      </w:r>
    </w:p>
    <w:p>
      <w:r>
        <w:rPr>
          <w:b/>
        </w:rPr>
        <w:t>E. 10.3</w:t>
      </w:r>
    </w:p>
    <w:p>
      <w:r>
        <w:t>Demnach ist die Beschwerde begründet. Die Sache wird an die IVSTA zurückgewiesen, damit sie die übrigen Leistungsvoraussetzungen prüfe und über den Rentenanspruch neu entscheide. In diesem Sinne ist die 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